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object w:dxaOrig="956" w:dyaOrig="1640">
          <v:rect xmlns:o="urn:schemas-microsoft-com:office:office" xmlns:v="urn:schemas-microsoft-com:vml" id="rectole0000000000" style="width:47.800000pt;height:82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keepNext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СОВЕТ  ДЕПУТАТОВ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СЕЛЬСКОГО ПОСЕЛЕНИЯ ЗАРЕЧЕНСК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КАНДАЛАКШСКОГО РАЙОНА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ЧЕТВЕРТОГО СОЗЫВА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Р Е Ш Е Н И Е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 .04. 2021 г.                                       проект                        </w:t>
        <w:tab/>
        <w:t xml:space="preserve">№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 УТВЕРЖДЕНИИ ПОРЯДКА ОПРЕДЕЛЕНИЯ ТЕРРИТОРИИ, ЧАСТИ ТЕРРИТОРИИ МУНИЦИПАЛЬНОГО ОБРАЗОВАНИЯ, ПРЕДНАЗНАЧЕННОЙ ДЛЯ РЕАЛИЗАЦИИ ИНИЦИАТИВНЫХ ПРОЕКТОВ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Федеральным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Зареченск Кандалакшского района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Совет депутатов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сельского поселения Зареченск Кандалакшского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решил: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Утвердить Порядок определения территории, части территории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сельское поселение Зареченск Кандалакшского района,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предназначенной для реализации инициативных проектов, согласно приложению.   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Настоящее решение вступает в силу после его официального опубликования.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муниципального образования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ТАНазарова</w:t>
      </w:r>
    </w:p>
    <w:p>
      <w:pPr>
        <w:spacing w:before="0" w:after="0" w:line="240"/>
        <w:ind w:right="0" w:left="0" w:firstLine="467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954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Утверждено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решением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Совет депутатов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сельского поселения Зареченск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Кандалакшского района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 ___ 20__ № ___</w:t>
      </w:r>
    </w:p>
    <w:p>
      <w:pPr>
        <w:spacing w:before="0" w:after="0" w:line="240"/>
        <w:ind w:right="0" w:left="0" w:firstLine="538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ПОРЯДОК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определения территории или части территории муниципального образования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сельское поселение Зареченск Кандалакшского района,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предназначенной для реализации инициативных проектов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1.Общие положения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 Настоящий порядок устанавливает процедуру определения территории или части территории муниципального образования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сельское поселение Зареченск Кандалакшского района,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которой могут реализовываться инициативные проекты.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 Для целей настоящего Порядка инициативный проект -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сельское поселение Зареченск Кандалакшского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инициативный проект);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1.3. Территория, на которой могут реализовываться инициативные проекты, устанавливается администрацией муниципального образования. 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1) инициативная группа численностью не менее 3 граждан, достигших шестнадцатилетнего возраста и проживающих на территории муниципального образования;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органы территориального общественного самоуправления;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староста сельского населенного пункта.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1.5. Инициативные проекты могут реализовываться в границах муниципального образования в пределах следующих территорий проживания граждан, а именно в границах: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1) территорий территориального общественного самоуправления;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2) многоквартирного жилого дома, группы жилых домов;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3) жилого микрорайона; квартала, улицы;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5) иных территорий проживания граждан.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Порядок внесения и рассмотрения заявления об определении территории, на которой может реализовываться инициативный проект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2.1. Для установления территории, на которой могут реализовываться инициативные проекты, инициатор проекта обращается в администрацию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сельское поселение Зареченск Кандалакшского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заявлением об определении территории, на которой планирует реализовывать инициативный проект с описанием ее границ.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2.2. Заявление об определении территории, на которой планируется реализовывать инициативный проект подписывается инициаторами проекта.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2.3. К заявлению инициатор проекта прилагает следующие документы: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1) краткое описание инициативного проекта;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2) 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2.4. Администрация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сельское поселение Зареченск Кандалакшского района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течение 15 календарный дней со дня поступления заявления принимает решение: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1) об определении границ территории, на которой планируется реализовывать инициативный проект;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2) об отказе в определении границ территории, на которой планируется реализовывать инициативный проект.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1) территория выходит за пределы территории муниципального образования;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2) запрашиваемая территория закреплена в установленном порядке за иными пользователями или находится в собственности;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3) в границах запрашиваемой территории реализуется иной инициативный проект;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4) виды разрешенного использования земельного участка на запрашиваемой территории не соответствует целям инициативного проекта;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5) реализация инициативного проекта на запрашиваемой территории противоречит нормам федерального (регионального) законодательства, либо муниципальным правовым актам.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2.6. О принятом решении инициатору проекта сообщается в письменном виде с обоснованием (в случае отказа) принятого решения.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определения границ предполагаемой части территории инициатору направляется письмо с приложением соответствующего муниципального правового акта администрации муниципального образования.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2.7. При установлении случаев, указанных в части 2.5. настоящего Порядка, 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spacing w:before="0" w:after="200" w:line="240"/>
        <w:ind w:right="0" w:left="2124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Заключительные положения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3.1. Решение администрации муниципального образования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consultantplus://offline/ref=55E15791746D381C149CF05C7CBD551FCFA4BD3C2A4956CB3DDCC06FEBC7E9F3659D18756BB6486EA31A25A11FCB94F28EB39FAB79p9R9W" Id="docRId2" Type="http://schemas.openxmlformats.org/officeDocument/2006/relationships/hyperlink"/><Relationship Target="styles.xml" Id="docRId4" Type="http://schemas.openxmlformats.org/officeDocument/2006/relationships/styles"/></Relationships>
</file>